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0D61" w14:textId="39C01905" w:rsidR="00B015E8" w:rsidRDefault="006D692A" w:rsidP="00BA3180">
      <w:pPr>
        <w:pStyle w:val="Heading1"/>
        <w:spacing w:before="77"/>
        <w:ind w:left="0"/>
        <w:rPr>
          <w:u w:val="none"/>
        </w:rPr>
      </w:pPr>
      <w:r>
        <w:t>2ww</w:t>
      </w:r>
      <w:r>
        <w:rPr>
          <w:spacing w:val="-1"/>
        </w:rPr>
        <w:t xml:space="preserve"> </w:t>
      </w:r>
      <w:r>
        <w:t>Urgent</w:t>
      </w:r>
      <w:r>
        <w:rPr>
          <w:spacing w:val="-6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Suspected</w:t>
      </w:r>
      <w:r>
        <w:rPr>
          <w:spacing w:val="-3"/>
        </w:rPr>
        <w:t xml:space="preserve"> </w:t>
      </w:r>
      <w:r>
        <w:t>Cancer.</w:t>
      </w:r>
    </w:p>
    <w:p w14:paraId="797B006D" w14:textId="77777777" w:rsidR="00B015E8" w:rsidRDefault="006D692A">
      <w:pPr>
        <w:pStyle w:val="BodyText"/>
        <w:spacing w:before="2"/>
        <w:ind w:left="100"/>
      </w:pPr>
      <w:r>
        <w:t>Guidance: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GPs,</w:t>
      </w:r>
      <w:r>
        <w:rPr>
          <w:spacing w:val="-1"/>
        </w:rPr>
        <w:t xml:space="preserve"> </w:t>
      </w:r>
      <w:r>
        <w:t>Secretarial</w:t>
      </w:r>
      <w:r>
        <w:rPr>
          <w:spacing w:val="-2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managers</w:t>
      </w:r>
    </w:p>
    <w:p w14:paraId="7ECC4CA8" w14:textId="77777777" w:rsidR="00B015E8" w:rsidRDefault="00B015E8">
      <w:pPr>
        <w:pStyle w:val="BodyText"/>
        <w:ind w:left="0"/>
        <w:rPr>
          <w:sz w:val="26"/>
        </w:rPr>
      </w:pPr>
    </w:p>
    <w:p w14:paraId="7EA5BAFE" w14:textId="77777777" w:rsidR="00B015E8" w:rsidRDefault="00B015E8">
      <w:pPr>
        <w:pStyle w:val="BodyText"/>
        <w:spacing w:before="9"/>
        <w:ind w:left="0"/>
        <w:rPr>
          <w:sz w:val="21"/>
        </w:rPr>
      </w:pPr>
    </w:p>
    <w:p w14:paraId="3703AD1E" w14:textId="77777777" w:rsidR="00B015E8" w:rsidRDefault="006D692A">
      <w:pPr>
        <w:pStyle w:val="Heading1"/>
        <w:rPr>
          <w:u w:val="none"/>
        </w:rPr>
      </w:pPr>
      <w:r>
        <w:t>Summary</w:t>
      </w:r>
    </w:p>
    <w:p w14:paraId="231521B4" w14:textId="01C1D416" w:rsidR="00B015E8" w:rsidRDefault="006D692A">
      <w:pPr>
        <w:pStyle w:val="BodyText"/>
        <w:spacing w:before="1"/>
        <w:ind w:left="100" w:right="3373"/>
      </w:pPr>
      <w:r>
        <w:t>The</w:t>
      </w:r>
      <w:r w:rsidR="00BA3180">
        <w:t xml:space="preserve"> latest </w:t>
      </w:r>
      <w:r>
        <w:t>NICE guidance was published in June</w:t>
      </w:r>
      <w:r w:rsidR="00BA3180">
        <w:t xml:space="preserve"> </w:t>
      </w:r>
      <w:r>
        <w:t>2015.</w:t>
      </w:r>
      <w:r>
        <w:rPr>
          <w:spacing w:val="-64"/>
        </w:rPr>
        <w:t xml:space="preserve"> </w:t>
      </w:r>
      <w:hyperlink r:id="rId7">
        <w:r>
          <w:rPr>
            <w:color w:val="0000FF"/>
            <w:u w:val="single" w:color="0000FF"/>
          </w:rPr>
          <w:t>https://www.nice.org.uk/guidance/ng12</w:t>
        </w:r>
      </w:hyperlink>
    </w:p>
    <w:p w14:paraId="7CBACD01" w14:textId="03F1F3D0" w:rsidR="00B015E8" w:rsidRDefault="006D692A">
      <w:pPr>
        <w:pStyle w:val="BodyText"/>
        <w:ind w:left="100" w:right="225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increased emphasis on early investigation with the responsibility held in primary</w:t>
      </w:r>
      <w:r>
        <w:rPr>
          <w:spacing w:val="1"/>
        </w:rPr>
        <w:t xml:space="preserve"> </w:t>
      </w:r>
      <w:r>
        <w:t>care.</w:t>
      </w:r>
    </w:p>
    <w:p w14:paraId="25579EAB" w14:textId="77777777" w:rsidR="00B015E8" w:rsidRDefault="00B015E8">
      <w:pPr>
        <w:pStyle w:val="BodyText"/>
        <w:ind w:left="0"/>
      </w:pPr>
    </w:p>
    <w:p w14:paraId="2D6ED0FA" w14:textId="77777777" w:rsidR="00B015E8" w:rsidRDefault="006D692A">
      <w:pPr>
        <w:pStyle w:val="BodyText"/>
        <w:spacing w:before="1"/>
        <w:ind w:left="100" w:right="317"/>
      </w:pPr>
      <w:r>
        <w:t>The new Guidance has lowered the threshold for investigation/ referral from 5% to</w:t>
      </w:r>
      <w:r>
        <w:rPr>
          <w:spacing w:val="1"/>
        </w:rPr>
        <w:t xml:space="preserve"> </w:t>
      </w:r>
      <w:r>
        <w:t>3% PPV (positive predictive value) of individual or combination symptoms.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symptoms / combinations have a much higher PPV.</w:t>
      </w:r>
      <w:r>
        <w:rPr>
          <w:spacing w:val="1"/>
        </w:rPr>
        <w:t xml:space="preserve"> </w:t>
      </w:r>
      <w:r>
        <w:t>Some have a lower PPV but</w:t>
      </w:r>
      <w:r>
        <w:rPr>
          <w:spacing w:val="1"/>
        </w:rPr>
        <w:t xml:space="preserve"> </w:t>
      </w:r>
      <w:r>
        <w:t xml:space="preserve">have been included because the test/ examination </w:t>
      </w:r>
      <w:proofErr w:type="gramStart"/>
      <w:r>
        <w:t>are</w:t>
      </w:r>
      <w:proofErr w:type="gramEnd"/>
      <w:r>
        <w:t xml:space="preserve"> cheap/ non-invasive/ readily</w:t>
      </w:r>
      <w:r>
        <w:rPr>
          <w:spacing w:val="-64"/>
        </w:rPr>
        <w:t xml:space="preserve"> </w:t>
      </w:r>
      <w:r>
        <w:t>available.</w:t>
      </w:r>
    </w:p>
    <w:p w14:paraId="0F53CBE8" w14:textId="77777777" w:rsidR="00B015E8" w:rsidRDefault="00B015E8">
      <w:pPr>
        <w:pStyle w:val="BodyText"/>
        <w:spacing w:before="11"/>
        <w:ind w:left="0"/>
        <w:rPr>
          <w:sz w:val="23"/>
        </w:rPr>
      </w:pPr>
    </w:p>
    <w:p w14:paraId="1CC248E4" w14:textId="77777777" w:rsidR="00B015E8" w:rsidRDefault="006D692A">
      <w:pPr>
        <w:pStyle w:val="BodyText"/>
        <w:ind w:left="100" w:right="640"/>
      </w:pPr>
      <w:r>
        <w:t>This prompted a review of the criteria and forms used to refer patients with</w:t>
      </w:r>
      <w:r>
        <w:rPr>
          <w:spacing w:val="1"/>
        </w:rPr>
        <w:t xml:space="preserve"> </w:t>
      </w:r>
      <w:r>
        <w:t>suspected cancer. (2ww forms). Regionally agreed 2WW referral forms for each</w:t>
      </w:r>
      <w:r>
        <w:rPr>
          <w:spacing w:val="-64"/>
        </w:rPr>
        <w:t xml:space="preserve"> </w:t>
      </w:r>
      <w:r>
        <w:t>tumour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available since</w:t>
      </w:r>
      <w:r>
        <w:rPr>
          <w:spacing w:val="-1"/>
        </w:rPr>
        <w:t xml:space="preserve"> </w:t>
      </w:r>
      <w:r>
        <w:t>October 2016.</w:t>
      </w:r>
    </w:p>
    <w:p w14:paraId="647322DA" w14:textId="77777777" w:rsidR="00B015E8" w:rsidRDefault="00B015E8">
      <w:pPr>
        <w:pStyle w:val="BodyText"/>
        <w:ind w:left="0"/>
      </w:pPr>
    </w:p>
    <w:p w14:paraId="300CDEBC" w14:textId="1C041333" w:rsidR="00B015E8" w:rsidRDefault="00BA3180">
      <w:pPr>
        <w:pStyle w:val="BodyText"/>
        <w:ind w:left="100" w:right="91"/>
      </w:pPr>
      <w:r>
        <w:t>The 2WW forms continue to be amended as needed and the latest updates have been in October 2021</w:t>
      </w:r>
      <w:r w:rsidR="006D692A">
        <w:t>.</w:t>
      </w:r>
    </w:p>
    <w:p w14:paraId="78C9AE75" w14:textId="77777777" w:rsidR="00B015E8" w:rsidRDefault="00B015E8">
      <w:pPr>
        <w:pStyle w:val="BodyText"/>
        <w:spacing w:before="1"/>
        <w:ind w:left="0"/>
      </w:pPr>
    </w:p>
    <w:p w14:paraId="6C36A860" w14:textId="73A65B0B" w:rsidR="00B015E8" w:rsidRDefault="006D692A" w:rsidP="00BA3180">
      <w:pPr>
        <w:pStyle w:val="BodyText"/>
        <w:ind w:left="100" w:right="159"/>
      </w:pPr>
      <w:r>
        <w:t>The C</w:t>
      </w:r>
      <w:r w:rsidR="00BA3180">
        <w:t>ancer Alliance</w:t>
      </w:r>
      <w:r>
        <w:t xml:space="preserve"> worked with the </w:t>
      </w:r>
      <w:proofErr w:type="gramStart"/>
      <w:r>
        <w:t>Site Specific</w:t>
      </w:r>
      <w:proofErr w:type="gramEnd"/>
      <w:r>
        <w:t xml:space="preserve"> Groups, for each cancer specialty and agreed single referral form for each specialty</w:t>
      </w:r>
      <w:r>
        <w:rPr>
          <w:spacing w:val="1"/>
        </w:rPr>
        <w:t xml:space="preserve"> </w:t>
      </w:r>
      <w:r>
        <w:t>to be used region</w:t>
      </w:r>
      <w:r>
        <w:rPr>
          <w:spacing w:val="1"/>
        </w:rPr>
        <w:t xml:space="preserve"> </w:t>
      </w:r>
      <w:r>
        <w:t>wide.</w:t>
      </w:r>
    </w:p>
    <w:p w14:paraId="07E65E0B" w14:textId="77777777" w:rsidR="00B015E8" w:rsidRDefault="006D692A">
      <w:pPr>
        <w:pStyle w:val="BodyText"/>
      </w:pPr>
      <w:r>
        <w:t>This</w:t>
      </w:r>
      <w:r>
        <w:rPr>
          <w:spacing w:val="-3"/>
        </w:rPr>
        <w:t xml:space="preserve"> </w:t>
      </w:r>
      <w:r>
        <w:t>should:</w:t>
      </w:r>
    </w:p>
    <w:p w14:paraId="2BB28684" w14:textId="77777777" w:rsidR="00B015E8" w:rsidRDefault="006D692A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Reduce</w:t>
      </w:r>
      <w:r>
        <w:rPr>
          <w:spacing w:val="-4"/>
          <w:sz w:val="24"/>
        </w:rPr>
        <w:t xml:space="preserve"> </w:t>
      </w:r>
      <w:r>
        <w:rPr>
          <w:sz w:val="24"/>
        </w:rPr>
        <w:t>variation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patients</w:t>
      </w:r>
    </w:p>
    <w:p w14:paraId="7ADF4A78" w14:textId="77777777" w:rsidR="00B015E8" w:rsidRDefault="006D692A">
      <w:pPr>
        <w:pStyle w:val="ListParagraph"/>
        <w:numPr>
          <w:ilvl w:val="0"/>
          <w:numId w:val="3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</w:p>
    <w:p w14:paraId="6338D999" w14:textId="77777777" w:rsidR="00B015E8" w:rsidRDefault="006D692A">
      <w:pPr>
        <w:pStyle w:val="ListParagraph"/>
        <w:numPr>
          <w:ilvl w:val="0"/>
          <w:numId w:val="3"/>
        </w:numPr>
        <w:tabs>
          <w:tab w:val="left" w:pos="821"/>
        </w:tabs>
        <w:spacing w:before="41" w:line="276" w:lineRule="auto"/>
        <w:ind w:right="158"/>
        <w:rPr>
          <w:sz w:val="24"/>
        </w:rPr>
      </w:pPr>
      <w:r>
        <w:rPr>
          <w:sz w:val="24"/>
        </w:rPr>
        <w:t>Reduce work for GPs trying to find the correct form especially if GPs are in an</w:t>
      </w:r>
      <w:r>
        <w:rPr>
          <w:spacing w:val="-64"/>
          <w:sz w:val="24"/>
        </w:rPr>
        <w:t xml:space="preserve"> </w:t>
      </w:r>
      <w:r>
        <w:rPr>
          <w:sz w:val="24"/>
        </w:rPr>
        <w:t>area referring</w:t>
      </w:r>
      <w:r>
        <w:rPr>
          <w:spacing w:val="-1"/>
          <w:sz w:val="24"/>
        </w:rPr>
        <w:t xml:space="preserve"> </w:t>
      </w:r>
      <w:r>
        <w:rPr>
          <w:sz w:val="24"/>
        </w:rPr>
        <w:t>to multiple sites.</w:t>
      </w:r>
    </w:p>
    <w:p w14:paraId="1700B41A" w14:textId="77777777" w:rsidR="00B015E8" w:rsidRDefault="00B015E8">
      <w:pPr>
        <w:pStyle w:val="BodyText"/>
        <w:spacing w:before="1"/>
        <w:ind w:left="0"/>
      </w:pPr>
    </w:p>
    <w:p w14:paraId="110A040B" w14:textId="77777777" w:rsidR="00B015E8" w:rsidRDefault="006D692A">
      <w:pPr>
        <w:pStyle w:val="BodyText"/>
        <w:ind w:left="100" w:right="317"/>
      </w:pPr>
      <w:r>
        <w:t>The</w:t>
      </w:r>
      <w:r>
        <w:rPr>
          <w:spacing w:val="-4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EMIS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System One.</w:t>
      </w:r>
      <w:r>
        <w:rPr>
          <w:spacing w:val="-2"/>
        </w:rPr>
        <w:t xml:space="preserve"> </w:t>
      </w:r>
      <w:r>
        <w:t>The advantages are:</w:t>
      </w:r>
    </w:p>
    <w:p w14:paraId="4849CF1F" w14:textId="77777777" w:rsidR="00B015E8" w:rsidRDefault="006D692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71" w:lineRule="auto"/>
        <w:ind w:right="77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mail</w:t>
      </w:r>
      <w:r>
        <w:rPr>
          <w:spacing w:val="-5"/>
          <w:sz w:val="24"/>
        </w:rPr>
        <w:t xml:space="preserve"> </w:t>
      </w:r>
      <w:r>
        <w:rPr>
          <w:sz w:val="24"/>
        </w:rPr>
        <w:t>merged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63"/>
          <w:sz w:val="24"/>
        </w:rPr>
        <w:t xml:space="preserve"> </w:t>
      </w:r>
      <w:r>
        <w:rPr>
          <w:sz w:val="24"/>
        </w:rPr>
        <w:t>notes.</w:t>
      </w:r>
    </w:p>
    <w:p w14:paraId="529BA9C8" w14:textId="77777777" w:rsidR="00B015E8" w:rsidRDefault="006D692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" w:line="271" w:lineRule="auto"/>
        <w:ind w:right="651"/>
        <w:rPr>
          <w:sz w:val="24"/>
        </w:rPr>
      </w:pPr>
      <w:r>
        <w:rPr>
          <w:sz w:val="24"/>
        </w:rPr>
        <w:t>This means the GP only has to complete the essential clinical details and</w:t>
      </w:r>
      <w:r>
        <w:rPr>
          <w:spacing w:val="-64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14:paraId="38CD4F79" w14:textId="77777777" w:rsidR="00B015E8" w:rsidRDefault="006D692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saved</w:t>
      </w:r>
      <w:r>
        <w:rPr>
          <w:spacing w:val="-1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into the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notes.</w:t>
      </w:r>
    </w:p>
    <w:p w14:paraId="376EAB6D" w14:textId="77777777" w:rsidR="00B015E8" w:rsidRDefault="006D692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 referral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printing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faxing.</w:t>
      </w:r>
    </w:p>
    <w:p w14:paraId="2BB33F9A" w14:textId="77777777" w:rsidR="00B015E8" w:rsidRDefault="006D692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 w:line="271" w:lineRule="auto"/>
        <w:ind w:right="492"/>
        <w:rPr>
          <w:sz w:val="24"/>
        </w:rPr>
      </w:pPr>
      <w:r>
        <w:rPr>
          <w:sz w:val="24"/>
        </w:rPr>
        <w:t>It reduces potential for loss of documents and is a permanent record of the</w:t>
      </w:r>
      <w:r>
        <w:rPr>
          <w:spacing w:val="-64"/>
          <w:sz w:val="24"/>
        </w:rPr>
        <w:t xml:space="preserve"> </w:t>
      </w:r>
      <w:r>
        <w:rPr>
          <w:sz w:val="24"/>
        </w:rPr>
        <w:t>referral.</w:t>
      </w:r>
    </w:p>
    <w:p w14:paraId="169BC9F8" w14:textId="77777777" w:rsidR="00B015E8" w:rsidRDefault="006D692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" w:line="271" w:lineRule="auto"/>
        <w:ind w:right="296"/>
        <w:rPr>
          <w:sz w:val="24"/>
        </w:rPr>
      </w:pPr>
      <w:r>
        <w:rPr>
          <w:sz w:val="24"/>
        </w:rPr>
        <w:t>Reduced work for secretarial teams by reducing printing and rescanning and</w:t>
      </w:r>
      <w:r>
        <w:rPr>
          <w:spacing w:val="-65"/>
          <w:sz w:val="24"/>
        </w:rPr>
        <w:t xml:space="preserve"> </w:t>
      </w:r>
      <w:r>
        <w:rPr>
          <w:sz w:val="24"/>
        </w:rPr>
        <w:t>faxing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</w:p>
    <w:p w14:paraId="719FEC75" w14:textId="77777777" w:rsidR="00B015E8" w:rsidRDefault="00B015E8">
      <w:pPr>
        <w:spacing w:line="271" w:lineRule="auto"/>
        <w:rPr>
          <w:sz w:val="24"/>
        </w:rPr>
        <w:sectPr w:rsidR="00B015E8">
          <w:footerReference w:type="default" r:id="rId8"/>
          <w:type w:val="continuous"/>
          <w:pgSz w:w="11910" w:h="16840"/>
          <w:pgMar w:top="1360" w:right="1340" w:bottom="1800" w:left="1340" w:header="0" w:footer="1604" w:gutter="0"/>
          <w:pgNumType w:start="1"/>
          <w:cols w:space="720"/>
        </w:sectPr>
      </w:pPr>
    </w:p>
    <w:p w14:paraId="1F3F3BA4" w14:textId="77777777" w:rsidR="00B015E8" w:rsidRDefault="006D692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5"/>
        <w:ind w:hanging="361"/>
        <w:rPr>
          <w:sz w:val="24"/>
        </w:rPr>
      </w:pPr>
      <w:r>
        <w:rPr>
          <w:sz w:val="24"/>
        </w:rPr>
        <w:lastRenderedPageBreak/>
        <w:t>Reduced</w:t>
      </w:r>
      <w:r>
        <w:rPr>
          <w:spacing w:val="-2"/>
          <w:sz w:val="24"/>
        </w:rPr>
        <w:t xml:space="preserve"> </w:t>
      </w:r>
      <w:r>
        <w:rPr>
          <w:sz w:val="24"/>
        </w:rPr>
        <w:t>duplication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secondary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</w:p>
    <w:p w14:paraId="57DFD539" w14:textId="77777777" w:rsidR="00B015E8" w:rsidRDefault="00B015E8">
      <w:pPr>
        <w:pStyle w:val="BodyText"/>
        <w:spacing w:before="5"/>
        <w:ind w:left="0"/>
        <w:rPr>
          <w:sz w:val="27"/>
        </w:rPr>
      </w:pPr>
    </w:p>
    <w:p w14:paraId="4103D2F5" w14:textId="77777777" w:rsidR="00B015E8" w:rsidRDefault="006D692A">
      <w:pPr>
        <w:pStyle w:val="BodyText"/>
        <w:ind w:left="100"/>
      </w:pPr>
      <w:r>
        <w:t>Disadvantages</w:t>
      </w:r>
    </w:p>
    <w:p w14:paraId="4AC0E662" w14:textId="0E0606DC" w:rsidR="00B015E8" w:rsidRDefault="00BA3180">
      <w:pPr>
        <w:pStyle w:val="ListParagraph"/>
        <w:numPr>
          <w:ilvl w:val="0"/>
          <w:numId w:val="2"/>
        </w:numPr>
        <w:tabs>
          <w:tab w:val="left" w:pos="821"/>
        </w:tabs>
        <w:spacing w:before="1" w:line="273" w:lineRule="auto"/>
        <w:ind w:right="276"/>
        <w:jc w:val="both"/>
        <w:rPr>
          <w:sz w:val="24"/>
        </w:rPr>
      </w:pPr>
      <w:r>
        <w:rPr>
          <w:sz w:val="24"/>
        </w:rPr>
        <w:t>I</w:t>
      </w:r>
      <w:r w:rsidR="006D692A">
        <w:rPr>
          <w:sz w:val="24"/>
        </w:rPr>
        <w:t>n case of failure of the e referral system</w:t>
      </w:r>
      <w:r>
        <w:rPr>
          <w:sz w:val="24"/>
        </w:rPr>
        <w:t xml:space="preserve"> there is a list of secure email addresses on the NCA website</w:t>
      </w:r>
      <w:r w:rsidR="006D692A">
        <w:rPr>
          <w:sz w:val="24"/>
        </w:rPr>
        <w:t>.</w:t>
      </w:r>
    </w:p>
    <w:p w14:paraId="65530E39" w14:textId="77777777" w:rsidR="00B015E8" w:rsidRDefault="00B015E8">
      <w:pPr>
        <w:pStyle w:val="BodyText"/>
        <w:ind w:left="0"/>
        <w:rPr>
          <w:sz w:val="26"/>
        </w:rPr>
      </w:pPr>
    </w:p>
    <w:p w14:paraId="3E558BA1" w14:textId="77777777" w:rsidR="00B015E8" w:rsidRDefault="006D692A">
      <w:pPr>
        <w:pStyle w:val="Heading1"/>
        <w:spacing w:before="179"/>
        <w:jc w:val="both"/>
        <w:rPr>
          <w:u w:val="none"/>
        </w:rPr>
      </w:pPr>
      <w:r>
        <w:t>Development</w:t>
      </w:r>
      <w:r>
        <w:rPr>
          <w:spacing w:val="-3"/>
        </w:rPr>
        <w:t xml:space="preserve"> </w:t>
      </w:r>
      <w:r>
        <w:t>process</w:t>
      </w:r>
    </w:p>
    <w:p w14:paraId="72DA810B" w14:textId="77777777" w:rsidR="00B015E8" w:rsidRDefault="006D692A">
      <w:pPr>
        <w:pStyle w:val="BodyText"/>
        <w:spacing w:before="1"/>
        <w:ind w:left="100" w:right="292"/>
        <w:jc w:val="both"/>
      </w:pPr>
      <w:r>
        <w:t>Each form has been discussed at the Network Site Specific Group for that specialty</w:t>
      </w:r>
      <w:r>
        <w:rPr>
          <w:spacing w:val="-64"/>
        </w:rPr>
        <w:t xml:space="preserve"> </w:t>
      </w:r>
      <w:r>
        <w:t>with input from consultants and specialist nurses and cancer managers from all the</w:t>
      </w:r>
      <w:r>
        <w:rPr>
          <w:spacing w:val="-64"/>
        </w:rPr>
        <w:t xml:space="preserve"> </w:t>
      </w:r>
      <w:r>
        <w:t>trusts</w:t>
      </w:r>
      <w:r>
        <w:rPr>
          <w:spacing w:val="-1"/>
        </w:rPr>
        <w:t xml:space="preserve"> </w:t>
      </w:r>
      <w:r>
        <w:t>in the Northern</w:t>
      </w:r>
      <w:r>
        <w:rPr>
          <w:spacing w:val="-2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Cumbria</w:t>
      </w:r>
      <w:r>
        <w:rPr>
          <w:spacing w:val="-3"/>
        </w:rPr>
        <w:t xml:space="preserve"> </w:t>
      </w:r>
      <w:r>
        <w:t>area.</w:t>
      </w:r>
    </w:p>
    <w:p w14:paraId="43956FDE" w14:textId="77777777" w:rsidR="00B015E8" w:rsidRDefault="00B015E8">
      <w:pPr>
        <w:pStyle w:val="BodyText"/>
        <w:spacing w:before="1"/>
        <w:ind w:left="0"/>
      </w:pPr>
    </w:p>
    <w:p w14:paraId="56F16EA4" w14:textId="77777777" w:rsidR="00B015E8" w:rsidRDefault="006D692A">
      <w:pPr>
        <w:pStyle w:val="BodyText"/>
        <w:ind w:left="100"/>
      </w:pPr>
      <w:r>
        <w:t xml:space="preserve">The form was circulated again to the group after initial changes with a </w:t>
      </w:r>
      <w:proofErr w:type="gramStart"/>
      <w:r>
        <w:t>two week</w:t>
      </w:r>
      <w:proofErr w:type="gramEnd"/>
      <w:r>
        <w:rPr>
          <w:spacing w:val="1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comments.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proofErr w:type="gramStart"/>
      <w:r>
        <w:t>completed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was</w:t>
      </w:r>
      <w:r>
        <w:rPr>
          <w:spacing w:val="-64"/>
        </w:rPr>
        <w:t xml:space="preserve"> </w:t>
      </w:r>
      <w:r>
        <w:t>sent to the Gateshead referral form development team for formatting for EMIS web.</w:t>
      </w:r>
      <w:r>
        <w:rPr>
          <w:spacing w:val="-64"/>
        </w:rPr>
        <w:t xml:space="preserve"> </w:t>
      </w:r>
      <w:r>
        <w:t>The forms will be discussed and signed off by the Cancer in the Community Group.</w:t>
      </w:r>
      <w:r>
        <w:rPr>
          <w:spacing w:val="-64"/>
        </w:rPr>
        <w:t xml:space="preserve"> </w:t>
      </w:r>
      <w:r>
        <w:t>Functionality</w:t>
      </w:r>
      <w:r>
        <w:rPr>
          <w:spacing w:val="-3"/>
        </w:rPr>
        <w:t xml:space="preserve"> </w:t>
      </w:r>
      <w:r>
        <w:t>will be tested in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Gateshead</w:t>
      </w:r>
      <w:r>
        <w:rPr>
          <w:spacing w:val="-3"/>
        </w:rPr>
        <w:t xml:space="preserve"> </w:t>
      </w:r>
      <w:r>
        <w:t>team.</w:t>
      </w:r>
    </w:p>
    <w:p w14:paraId="072E5F00" w14:textId="77777777" w:rsidR="00B015E8" w:rsidRDefault="00B015E8">
      <w:pPr>
        <w:pStyle w:val="BodyText"/>
        <w:ind w:left="0"/>
      </w:pPr>
    </w:p>
    <w:p w14:paraId="18FF392D" w14:textId="77777777" w:rsidR="00B015E8" w:rsidRDefault="006D692A">
      <w:pPr>
        <w:pStyle w:val="BodyText"/>
        <w:ind w:left="100" w:right="214"/>
        <w:jc w:val="both"/>
      </w:pPr>
      <w:r>
        <w:t>The forms were also sent to NECS for formatting in System One and again tested in</w:t>
      </w:r>
      <w:r>
        <w:rPr>
          <w:spacing w:val="-6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Practice.</w:t>
      </w:r>
    </w:p>
    <w:p w14:paraId="12413357" w14:textId="77777777" w:rsidR="00B015E8" w:rsidRDefault="00B015E8">
      <w:pPr>
        <w:pStyle w:val="BodyText"/>
        <w:spacing w:before="10"/>
        <w:ind w:left="0"/>
        <w:rPr>
          <w:sz w:val="23"/>
        </w:rPr>
      </w:pPr>
    </w:p>
    <w:p w14:paraId="6A5B48B9" w14:textId="77777777" w:rsidR="00B015E8" w:rsidRDefault="006D692A">
      <w:pPr>
        <w:pStyle w:val="Heading1"/>
        <w:spacing w:before="0"/>
        <w:rPr>
          <w:u w:val="none"/>
        </w:rPr>
      </w:pPr>
      <w:r>
        <w:t>General</w:t>
      </w:r>
      <w:r>
        <w:rPr>
          <w:spacing w:val="-3"/>
        </w:rPr>
        <w:t xml:space="preserve"> </w:t>
      </w:r>
      <w:r>
        <w:t>Guidance</w:t>
      </w:r>
    </w:p>
    <w:p w14:paraId="4B01E348" w14:textId="77777777" w:rsidR="00B015E8" w:rsidRDefault="006D692A">
      <w:pPr>
        <w:pStyle w:val="BodyText"/>
        <w:spacing w:before="1"/>
        <w:ind w:left="100" w:right="890"/>
      </w:pPr>
      <w:r>
        <w:t>The forms and a copy of this guidance are held on the NCA (Northern Cancer</w:t>
      </w:r>
      <w:r>
        <w:rPr>
          <w:spacing w:val="-64"/>
        </w:rPr>
        <w:t xml:space="preserve"> </w:t>
      </w:r>
      <w:r>
        <w:t xml:space="preserve">Alliance) web site </w:t>
      </w:r>
      <w:hyperlink r:id="rId9">
        <w:r>
          <w:rPr>
            <w:color w:val="0000FF"/>
            <w:u w:val="single" w:color="0000FF"/>
          </w:rPr>
          <w:t>http://www.northerncanceralliance.nhs.uk/pathway/early-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diagnosis/supporting-primary-care/two-week-wait-referral-forms/</w:t>
        </w:r>
      </w:hyperlink>
    </w:p>
    <w:p w14:paraId="22792796" w14:textId="77777777" w:rsidR="00B015E8" w:rsidRDefault="006D692A">
      <w:pPr>
        <w:pStyle w:val="BodyText"/>
        <w:spacing w:before="1"/>
        <w:ind w:left="100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link 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forms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Cancer page.</w:t>
      </w:r>
    </w:p>
    <w:p w14:paraId="1CF06496" w14:textId="77777777" w:rsidR="00B015E8" w:rsidRDefault="006D692A">
      <w:pPr>
        <w:pStyle w:val="BodyText"/>
        <w:ind w:left="100" w:right="292"/>
      </w:pPr>
      <w:r>
        <w:t>There is no reference to specific hospital trusts on the referral forms because these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t>forms to be used across</w:t>
      </w:r>
      <w:r>
        <w:rPr>
          <w:spacing w:val="-4"/>
        </w:rPr>
        <w:t xml:space="preserve"> </w:t>
      </w:r>
      <w:r>
        <w:t>the region.</w:t>
      </w:r>
    </w:p>
    <w:p w14:paraId="4D4F7FB8" w14:textId="77777777" w:rsidR="00B015E8" w:rsidRDefault="006D692A">
      <w:pPr>
        <w:pStyle w:val="BodyText"/>
        <w:ind w:left="100"/>
      </w:pP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forms:</w:t>
      </w:r>
    </w:p>
    <w:p w14:paraId="7DE39CA4" w14:textId="77777777" w:rsidR="00B015E8" w:rsidRDefault="006D692A">
      <w:pPr>
        <w:pStyle w:val="Heading2"/>
        <w:numPr>
          <w:ilvl w:val="0"/>
          <w:numId w:val="1"/>
        </w:numPr>
        <w:tabs>
          <w:tab w:val="left" w:pos="821"/>
        </w:tabs>
        <w:ind w:hanging="361"/>
      </w:pPr>
      <w:r>
        <w:t>Heading</w:t>
      </w:r>
    </w:p>
    <w:p w14:paraId="1FFD47E0" w14:textId="77777777" w:rsidR="00B015E8" w:rsidRDefault="006D692A">
      <w:pPr>
        <w:pStyle w:val="BodyText"/>
        <w:spacing w:before="43"/>
      </w:pPr>
      <w:r>
        <w:t>The</w:t>
      </w:r>
      <w:r>
        <w:rPr>
          <w:spacing w:val="-4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Urgent</w:t>
      </w:r>
      <w:r>
        <w:rPr>
          <w:spacing w:val="3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Suspected</w:t>
      </w:r>
      <w:r>
        <w:rPr>
          <w:spacing w:val="-3"/>
        </w:rPr>
        <w:t xml:space="preserve"> </w:t>
      </w:r>
      <w:r>
        <w:t>Cancer</w:t>
      </w:r>
    </w:p>
    <w:p w14:paraId="52BB1F6F" w14:textId="77777777" w:rsidR="00B015E8" w:rsidRDefault="006D692A">
      <w:pPr>
        <w:pStyle w:val="BodyText"/>
        <w:ind w:right="558"/>
      </w:pPr>
      <w:r>
        <w:t>Each sheet has Name DOB (age) and NHS number at the top and date of</w:t>
      </w:r>
      <w:r>
        <w:rPr>
          <w:spacing w:val="-64"/>
        </w:rPr>
        <w:t xml:space="preserve"> </w:t>
      </w:r>
      <w:r>
        <w:t>referral.</w:t>
      </w:r>
    </w:p>
    <w:p w14:paraId="6FB1D4F7" w14:textId="77777777" w:rsidR="00B015E8" w:rsidRDefault="00B015E8">
      <w:pPr>
        <w:pStyle w:val="BodyText"/>
        <w:ind w:left="0"/>
      </w:pPr>
    </w:p>
    <w:p w14:paraId="1443FA4C" w14:textId="77777777" w:rsidR="00B015E8" w:rsidRDefault="006D692A">
      <w:pPr>
        <w:pStyle w:val="Heading2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GP Checking</w:t>
      </w:r>
      <w:r>
        <w:rPr>
          <w:spacing w:val="-1"/>
        </w:rPr>
        <w:t xml:space="preserve"> </w:t>
      </w:r>
      <w:r>
        <w:t>box</w:t>
      </w:r>
    </w:p>
    <w:p w14:paraId="0EE6051D" w14:textId="05B08154" w:rsidR="00B015E8" w:rsidRDefault="006D692A">
      <w:pPr>
        <w:pStyle w:val="BodyText"/>
        <w:spacing w:before="40"/>
        <w:ind w:right="413"/>
      </w:pPr>
      <w:r>
        <w:t>Has a reminder to attach the form to the e-referral within 24 hours.</w:t>
      </w:r>
      <w:r>
        <w:rPr>
          <w:spacing w:val="1"/>
        </w:rPr>
        <w:t xml:space="preserve"> </w:t>
      </w:r>
      <w:r>
        <w:t>Reminder to send the form (AND the separate Header form EMIS practices</w:t>
      </w:r>
      <w:r>
        <w:rPr>
          <w:spacing w:val="-64"/>
        </w:rPr>
        <w:t xml:space="preserve"> </w:t>
      </w:r>
      <w:r>
        <w:t>only)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 referral not</w:t>
      </w:r>
      <w:r>
        <w:rPr>
          <w:spacing w:val="-3"/>
        </w:rPr>
        <w:t xml:space="preserve"> </w:t>
      </w:r>
      <w:r>
        <w:t>available.</w:t>
      </w:r>
    </w:p>
    <w:p w14:paraId="295ED24C" w14:textId="77777777" w:rsidR="00B015E8" w:rsidRDefault="00B015E8">
      <w:pPr>
        <w:pStyle w:val="BodyText"/>
        <w:ind w:left="0"/>
      </w:pPr>
    </w:p>
    <w:p w14:paraId="35B68042" w14:textId="77777777" w:rsidR="00B015E8" w:rsidRDefault="006D692A">
      <w:pPr>
        <w:pStyle w:val="Heading2"/>
        <w:spacing w:before="1"/>
        <w:ind w:right="428" w:firstLine="0"/>
      </w:pPr>
      <w:r>
        <w:t>Patient has been informed that this is an urgent referral for suspected</w:t>
      </w:r>
      <w:r>
        <w:rPr>
          <w:spacing w:val="-64"/>
        </w:rPr>
        <w:t xml:space="preserve"> </w:t>
      </w:r>
      <w:r>
        <w:t>cancer</w:t>
      </w:r>
    </w:p>
    <w:p w14:paraId="356324DE" w14:textId="77777777" w:rsidR="00B015E8" w:rsidRDefault="006D692A">
      <w:pPr>
        <w:pStyle w:val="BodyText"/>
        <w:ind w:right="317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told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referral is</w:t>
      </w:r>
      <w:r>
        <w:rPr>
          <w:spacing w:val="-2"/>
        </w:rPr>
        <w:t xml:space="preserve"> </w:t>
      </w:r>
      <w:r>
        <w:t>for suspected cancer</w:t>
      </w:r>
      <w:r>
        <w:rPr>
          <w:spacing w:val="-4"/>
        </w:rPr>
        <w:t xml:space="preserve"> </w:t>
      </w:r>
      <w:r>
        <w:t>or exclusion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cancer.</w:t>
      </w:r>
    </w:p>
    <w:p w14:paraId="378A17AA" w14:textId="77777777" w:rsidR="00B015E8" w:rsidRDefault="00B015E8">
      <w:pPr>
        <w:pStyle w:val="BodyText"/>
        <w:ind w:left="0"/>
        <w:rPr>
          <w:sz w:val="26"/>
        </w:rPr>
      </w:pPr>
    </w:p>
    <w:p w14:paraId="47BAA561" w14:textId="77777777" w:rsidR="00B015E8" w:rsidRDefault="00B015E8">
      <w:pPr>
        <w:pStyle w:val="BodyText"/>
        <w:ind w:left="0"/>
        <w:rPr>
          <w:sz w:val="22"/>
        </w:rPr>
      </w:pPr>
    </w:p>
    <w:p w14:paraId="5E676529" w14:textId="77777777" w:rsidR="00B015E8" w:rsidRDefault="006D692A">
      <w:pPr>
        <w:pStyle w:val="Heading2"/>
        <w:ind w:right="495" w:firstLine="0"/>
      </w:pPr>
      <w:r>
        <w:t>The patient is available and willing to attend hospital for urgent tests/</w:t>
      </w:r>
      <w:r>
        <w:rPr>
          <w:spacing w:val="-6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within the next 14 days.</w:t>
      </w:r>
    </w:p>
    <w:p w14:paraId="3FA0B774" w14:textId="77777777" w:rsidR="00B015E8" w:rsidRDefault="00B015E8">
      <w:pPr>
        <w:sectPr w:rsidR="00B015E8">
          <w:pgSz w:w="11910" w:h="16840"/>
          <w:pgMar w:top="1040" w:right="1340" w:bottom="1800" w:left="1340" w:header="0" w:footer="1604" w:gutter="0"/>
          <w:cols w:space="720"/>
        </w:sectPr>
      </w:pPr>
    </w:p>
    <w:p w14:paraId="13AAA3A7" w14:textId="77777777" w:rsidR="00B015E8" w:rsidRDefault="006D692A">
      <w:pPr>
        <w:pStyle w:val="BodyText"/>
        <w:spacing w:before="75"/>
        <w:ind w:right="225"/>
      </w:pPr>
      <w:r>
        <w:lastRenderedPageBreak/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proofErr w:type="gramStart"/>
      <w:r>
        <w:t>days</w:t>
      </w:r>
      <w:proofErr w:type="gramEnd"/>
      <w:r>
        <w:rPr>
          <w:spacing w:val="-1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GP</w:t>
      </w:r>
      <w:r>
        <w:rPr>
          <w:spacing w:val="-2"/>
        </w:rPr>
        <w:t xml:space="preserve"> </w:t>
      </w:r>
      <w:r>
        <w:t>retains</w:t>
      </w:r>
      <w:r>
        <w:rPr>
          <w:spacing w:val="-63"/>
        </w:rPr>
        <w:t xml:space="preserve"> </w:t>
      </w:r>
      <w:r>
        <w:t>responsibility for the referral until they are able to go (think about how to</w:t>
      </w:r>
      <w:r>
        <w:rPr>
          <w:spacing w:val="1"/>
        </w:rPr>
        <w:t xml:space="preserve"> </w:t>
      </w:r>
      <w:r>
        <w:t>safety net this in your practice). Currently some practices will retain the</w:t>
      </w:r>
      <w:r>
        <w:rPr>
          <w:spacing w:val="1"/>
        </w:rPr>
        <w:t xml:space="preserve"> </w:t>
      </w:r>
      <w:r>
        <w:t>referral</w:t>
      </w:r>
      <w:r>
        <w:rPr>
          <w:spacing w:val="-1"/>
        </w:rPr>
        <w:t xml:space="preserve"> </w:t>
      </w:r>
      <w:r>
        <w:t>until 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is available.</w:t>
      </w:r>
    </w:p>
    <w:p w14:paraId="1454EE39" w14:textId="77777777" w:rsidR="00B015E8" w:rsidRDefault="006D692A">
      <w:pPr>
        <w:pStyle w:val="BodyText"/>
        <w:ind w:right="317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appointment,</w:t>
      </w:r>
      <w:r>
        <w:rPr>
          <w:spacing w:val="-1"/>
        </w:rPr>
        <w:t xml:space="preserve"> </w:t>
      </w:r>
      <w:r>
        <w:t>the safety</w:t>
      </w:r>
      <w:r>
        <w:rPr>
          <w:spacing w:val="-4"/>
        </w:rPr>
        <w:t xml:space="preserve"> </w:t>
      </w:r>
      <w:r>
        <w:t>netting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retained by</w:t>
      </w:r>
      <w:r>
        <w:rPr>
          <w:spacing w:val="-4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care.</w:t>
      </w:r>
    </w:p>
    <w:p w14:paraId="1943CF29" w14:textId="77777777" w:rsidR="00B015E8" w:rsidRDefault="00B015E8">
      <w:pPr>
        <w:pStyle w:val="BodyText"/>
        <w:ind w:left="0"/>
        <w:rPr>
          <w:sz w:val="26"/>
        </w:rPr>
      </w:pPr>
    </w:p>
    <w:p w14:paraId="596F1230" w14:textId="77777777" w:rsidR="00B015E8" w:rsidRDefault="00B015E8">
      <w:pPr>
        <w:pStyle w:val="BodyText"/>
        <w:ind w:left="0"/>
        <w:rPr>
          <w:sz w:val="22"/>
        </w:rPr>
      </w:pPr>
    </w:p>
    <w:p w14:paraId="1519A16B" w14:textId="77777777" w:rsidR="00B015E8" w:rsidRDefault="006D692A">
      <w:pPr>
        <w:pStyle w:val="Heading2"/>
        <w:ind w:firstLine="0"/>
      </w:pP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has been</w:t>
      </w:r>
      <w:r>
        <w:rPr>
          <w:spacing w:val="-6"/>
        </w:rPr>
        <w:t xml:space="preserve"> </w:t>
      </w:r>
      <w:r>
        <w:t>given the</w:t>
      </w:r>
      <w:r>
        <w:rPr>
          <w:spacing w:val="-1"/>
        </w:rPr>
        <w:t xml:space="preserve"> </w:t>
      </w:r>
      <w:proofErr w:type="gramStart"/>
      <w:r>
        <w:t>fast track</w:t>
      </w:r>
      <w:proofErr w:type="gramEnd"/>
      <w:r>
        <w:rPr>
          <w:spacing w:val="-1"/>
        </w:rPr>
        <w:t xml:space="preserve"> </w:t>
      </w:r>
      <w:r>
        <w:t>leaflet</w:t>
      </w:r>
    </w:p>
    <w:p w14:paraId="13524184" w14:textId="7C644D5F" w:rsidR="00B015E8" w:rsidRDefault="006D692A">
      <w:pPr>
        <w:pStyle w:val="BodyText"/>
        <w:ind w:right="102"/>
      </w:pPr>
      <w:r>
        <w:t>This is a requirement. Many patients are still not given this. The trust specific</w:t>
      </w:r>
      <w:r>
        <w:rPr>
          <w:spacing w:val="1"/>
        </w:rPr>
        <w:t xml:space="preserve"> </w:t>
      </w:r>
      <w:r>
        <w:t xml:space="preserve">forms and EASY READ versions </w:t>
      </w:r>
      <w:r w:rsidR="00BA3180">
        <w:t xml:space="preserve">and accessibility tools </w:t>
      </w:r>
      <w:r>
        <w:t>are available on: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http://www.northerncan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u w:val="single" w:color="0000FF"/>
          </w:rPr>
          <w:t>eralliance.nhs.uk/pathway/early-diagnosis/supporting-</w:t>
        </w:r>
      </w:hyperlink>
      <w:r>
        <w:rPr>
          <w:color w:val="0000FF"/>
          <w:spacing w:val="-64"/>
        </w:rPr>
        <w:t xml:space="preserve"> </w:t>
      </w:r>
      <w:hyperlink r:id="rId12">
        <w:r>
          <w:rPr>
            <w:color w:val="0000FF"/>
            <w:u w:val="single" w:color="0000FF"/>
          </w:rPr>
          <w:t>primary-care/two-week-wait-referral-forms/</w:t>
        </w:r>
      </w:hyperlink>
    </w:p>
    <w:p w14:paraId="55A82EE8" w14:textId="77777777" w:rsidR="00B015E8" w:rsidRDefault="006D692A">
      <w:pPr>
        <w:pStyle w:val="BodyText"/>
        <w:spacing w:before="1"/>
        <w:ind w:right="452"/>
      </w:pPr>
      <w:r>
        <w:t>NCA web site. Please consider how this information is shared with patients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or additional communication needs.</w:t>
      </w:r>
    </w:p>
    <w:p w14:paraId="301C5ED6" w14:textId="77777777" w:rsidR="00B015E8" w:rsidRDefault="00B015E8">
      <w:pPr>
        <w:pStyle w:val="BodyText"/>
        <w:ind w:left="0"/>
      </w:pPr>
    </w:p>
    <w:p w14:paraId="4B6F0871" w14:textId="77777777" w:rsidR="00B015E8" w:rsidRDefault="006D692A">
      <w:pPr>
        <w:pStyle w:val="Heading2"/>
        <w:numPr>
          <w:ilvl w:val="0"/>
          <w:numId w:val="1"/>
        </w:numPr>
        <w:tabs>
          <w:tab w:val="left" w:pos="821"/>
        </w:tabs>
        <w:ind w:hanging="361"/>
      </w:pPr>
      <w:r>
        <w:t>NICE</w:t>
      </w:r>
      <w:r>
        <w:rPr>
          <w:spacing w:val="-3"/>
        </w:rPr>
        <w:t xml:space="preserve"> </w:t>
      </w:r>
      <w:r>
        <w:t>GUIDANCE</w:t>
      </w:r>
    </w:p>
    <w:p w14:paraId="7DA3A293" w14:textId="77777777" w:rsidR="00B015E8" w:rsidRDefault="006D692A">
      <w:pPr>
        <w:pStyle w:val="BodyText"/>
        <w:spacing w:before="43"/>
        <w:ind w:right="1146"/>
      </w:pPr>
      <w:r>
        <w:t>There is a link to NICE guidance for Suspected Cancer NG 12 in the</w:t>
      </w:r>
      <w:r>
        <w:rPr>
          <w:spacing w:val="-65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box</w:t>
      </w:r>
    </w:p>
    <w:p w14:paraId="09A0E534" w14:textId="77777777" w:rsidR="00B015E8" w:rsidRDefault="00B015E8">
      <w:pPr>
        <w:pStyle w:val="BodyText"/>
        <w:ind w:left="0"/>
      </w:pPr>
    </w:p>
    <w:p w14:paraId="7C85C2D8" w14:textId="77777777" w:rsidR="00B015E8" w:rsidRDefault="006D692A">
      <w:pPr>
        <w:pStyle w:val="BodyText"/>
        <w:ind w:right="119"/>
      </w:pPr>
      <w:r>
        <w:t>Some forms have the NICE guidance on as a prompt for clinicians. It does not</w:t>
      </w:r>
      <w:r>
        <w:rPr>
          <w:spacing w:val="-64"/>
        </w:rPr>
        <w:t xml:space="preserve"> </w:t>
      </w:r>
      <w:r>
        <w:t xml:space="preserve">include the advice for action in primary care before </w:t>
      </w:r>
      <w:proofErr w:type="gramStart"/>
      <w:r>
        <w:t>referral</w:t>
      </w:r>
      <w:proofErr w:type="gramEnd"/>
      <w:r>
        <w:t xml:space="preserve"> but clinicians can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link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mentioned above.</w:t>
      </w:r>
    </w:p>
    <w:p w14:paraId="3290D932" w14:textId="77777777" w:rsidR="00B015E8" w:rsidRDefault="00B015E8">
      <w:pPr>
        <w:pStyle w:val="BodyText"/>
        <w:spacing w:before="1"/>
        <w:ind w:left="0"/>
      </w:pPr>
    </w:p>
    <w:p w14:paraId="79E92F66" w14:textId="77777777" w:rsidR="00B015E8" w:rsidRDefault="006D692A">
      <w:pPr>
        <w:pStyle w:val="BodyText"/>
      </w:pPr>
      <w:r>
        <w:t>The</w:t>
      </w:r>
      <w:r>
        <w:rPr>
          <w:spacing w:val="-1"/>
        </w:rPr>
        <w:t xml:space="preserve"> </w:t>
      </w:r>
      <w:r>
        <w:t>NICE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NG12</w:t>
      </w:r>
      <w:r>
        <w:rPr>
          <w:spacing w:val="-1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minimum criteria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forms.</w:t>
      </w:r>
    </w:p>
    <w:p w14:paraId="01CC4CE7" w14:textId="77777777" w:rsidR="00B015E8" w:rsidRDefault="00B015E8">
      <w:pPr>
        <w:pStyle w:val="BodyText"/>
        <w:spacing w:before="9"/>
        <w:ind w:left="0"/>
        <w:rPr>
          <w:sz w:val="23"/>
        </w:rPr>
      </w:pPr>
    </w:p>
    <w:p w14:paraId="15AEDC50" w14:textId="77777777" w:rsidR="00B015E8" w:rsidRDefault="006D692A">
      <w:pPr>
        <w:pStyle w:val="Heading2"/>
        <w:numPr>
          <w:ilvl w:val="0"/>
          <w:numId w:val="1"/>
        </w:numPr>
        <w:tabs>
          <w:tab w:val="left" w:pos="821"/>
        </w:tabs>
        <w:ind w:hanging="361"/>
      </w:pP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Referral</w:t>
      </w:r>
    </w:p>
    <w:p w14:paraId="7046AAD9" w14:textId="77777777" w:rsidR="00B015E8" w:rsidRDefault="006D692A">
      <w:pPr>
        <w:pStyle w:val="BodyText"/>
        <w:spacing w:before="43"/>
        <w:ind w:right="105"/>
      </w:pPr>
      <w:r>
        <w:t>This is the most important information and can make a big difference to the</w:t>
      </w:r>
      <w:r>
        <w:rPr>
          <w:spacing w:val="1"/>
        </w:rPr>
        <w:t xml:space="preserve"> </w:t>
      </w:r>
      <w:r>
        <w:t>effectiveness of the referral and the safety of your patient. Consultants</w:t>
      </w:r>
      <w:r>
        <w:rPr>
          <w:spacing w:val="1"/>
        </w:rPr>
        <w:t xml:space="preserve"> </w:t>
      </w:r>
      <w:r>
        <w:t>consistently raised concerns about the quality of the clinical information on the</w:t>
      </w:r>
      <w:r>
        <w:rPr>
          <w:spacing w:val="-65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form.</w:t>
      </w:r>
    </w:p>
    <w:p w14:paraId="62154A1B" w14:textId="77777777" w:rsidR="00B015E8" w:rsidRDefault="006D692A">
      <w:pPr>
        <w:pStyle w:val="BodyText"/>
        <w:ind w:right="279"/>
      </w:pPr>
      <w:r>
        <w:rPr>
          <w:b/>
          <w:color w:val="FF0000"/>
        </w:rPr>
        <w:t xml:space="preserve">REMEMBER </w:t>
      </w:r>
      <w:r>
        <w:t xml:space="preserve">This is a </w:t>
      </w:r>
      <w:proofErr w:type="gramStart"/>
      <w:r>
        <w:t>professional to professional</w:t>
      </w:r>
      <w:proofErr w:type="gramEnd"/>
      <w:r>
        <w:t xml:space="preserve"> communication regarding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possible serious diagnosis</w:t>
      </w:r>
      <w:r>
        <w:rPr>
          <w:spacing w:val="-4"/>
        </w:rPr>
        <w:t xml:space="preserve"> </w:t>
      </w:r>
      <w:r>
        <w:t>for your patient.</w:t>
      </w:r>
    </w:p>
    <w:p w14:paraId="65C8D0A3" w14:textId="77777777" w:rsidR="00B015E8" w:rsidRDefault="006D692A">
      <w:pPr>
        <w:pStyle w:val="BodyText"/>
        <w:ind w:right="613"/>
      </w:pPr>
      <w:r>
        <w:t>Please consider the information in the problem list in your clinical system.</w:t>
      </w:r>
      <w:r>
        <w:rPr>
          <w:spacing w:val="-6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tidy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extraneous</w:t>
      </w:r>
      <w:r>
        <w:rPr>
          <w:spacing w:val="-1"/>
        </w:rPr>
        <w:t xml:space="preserve"> </w:t>
      </w:r>
      <w:r>
        <w:t>information</w:t>
      </w:r>
    </w:p>
    <w:p w14:paraId="63F8ED75" w14:textId="77777777" w:rsidR="00B015E8" w:rsidRDefault="00B015E8">
      <w:pPr>
        <w:pStyle w:val="BodyText"/>
        <w:spacing w:before="1"/>
        <w:ind w:left="0"/>
      </w:pPr>
    </w:p>
    <w:p w14:paraId="5FBA7F16" w14:textId="77777777" w:rsidR="00B015E8" w:rsidRDefault="006D692A">
      <w:pPr>
        <w:pStyle w:val="Heading2"/>
        <w:numPr>
          <w:ilvl w:val="0"/>
          <w:numId w:val="1"/>
        </w:numPr>
        <w:tabs>
          <w:tab w:val="left" w:pos="821"/>
        </w:tabs>
        <w:ind w:hanging="361"/>
      </w:pPr>
      <w:r>
        <w:t>Blood</w:t>
      </w:r>
      <w:r>
        <w:rPr>
          <w:spacing w:val="-2"/>
        </w:rPr>
        <w:t xml:space="preserve"> </w:t>
      </w:r>
      <w:r>
        <w:t>tests/ investigations</w:t>
      </w:r>
    </w:p>
    <w:p w14:paraId="10AA6A2D" w14:textId="77777777" w:rsidR="00B015E8" w:rsidRDefault="006D692A">
      <w:pPr>
        <w:pStyle w:val="BodyText"/>
        <w:spacing w:before="41"/>
        <w:ind w:right="439"/>
      </w:pPr>
      <w:r>
        <w:t xml:space="preserve">Some specific results will be mail merged. </w:t>
      </w:r>
      <w:r>
        <w:rPr>
          <w:color w:val="FF0000"/>
        </w:rPr>
        <w:t>IF the results required are not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visible in the merge boxes, the blood must be taken on the date of referral.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 xml:space="preserve">Some forms are triaged within 24 hours. </w:t>
      </w:r>
      <w:r>
        <w:t>This information is essential to the</w:t>
      </w:r>
      <w:r>
        <w:rPr>
          <w:spacing w:val="-64"/>
        </w:rPr>
        <w:t xml:space="preserve"> </w:t>
      </w:r>
      <w:r>
        <w:t>safe referral of the patient and directly affects decisions to send straight to</w:t>
      </w:r>
      <w:r>
        <w:rPr>
          <w:spacing w:val="1"/>
        </w:rPr>
        <w:t xml:space="preserve"> </w:t>
      </w:r>
      <w:r>
        <w:t>test.</w:t>
      </w:r>
    </w:p>
    <w:p w14:paraId="74B80B7F" w14:textId="77777777" w:rsidR="00B015E8" w:rsidRDefault="00B015E8">
      <w:pPr>
        <w:pStyle w:val="BodyText"/>
        <w:ind w:left="0"/>
      </w:pPr>
    </w:p>
    <w:p w14:paraId="539E0E75" w14:textId="77777777" w:rsidR="00B015E8" w:rsidRDefault="006D692A">
      <w:pPr>
        <w:pStyle w:val="Heading2"/>
        <w:numPr>
          <w:ilvl w:val="0"/>
          <w:numId w:val="1"/>
        </w:numPr>
        <w:tabs>
          <w:tab w:val="left" w:pos="821"/>
        </w:tabs>
        <w:spacing w:line="276" w:lineRule="auto"/>
        <w:ind w:right="4991"/>
      </w:pPr>
      <w:r>
        <w:t>Additional patient information</w:t>
      </w:r>
      <w:r>
        <w:rPr>
          <w:spacing w:val="-64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contacts</w:t>
      </w:r>
    </w:p>
    <w:p w14:paraId="719D7A23" w14:textId="77777777" w:rsidR="00B015E8" w:rsidRDefault="006D692A">
      <w:pPr>
        <w:pStyle w:val="BodyText"/>
        <w:spacing w:line="234" w:lineRule="exact"/>
      </w:pPr>
      <w:r>
        <w:t>Remember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</w:p>
    <w:p w14:paraId="41639689" w14:textId="77777777" w:rsidR="00B015E8" w:rsidRDefault="006D692A">
      <w:pPr>
        <w:pStyle w:val="BodyText"/>
      </w:pPr>
      <w:r>
        <w:t>date?</w:t>
      </w:r>
    </w:p>
    <w:p w14:paraId="2492EF7F" w14:textId="77777777" w:rsidR="00B015E8" w:rsidRDefault="00B015E8">
      <w:pPr>
        <w:sectPr w:rsidR="00B015E8">
          <w:pgSz w:w="11910" w:h="16840"/>
          <w:pgMar w:top="1040" w:right="1340" w:bottom="1800" w:left="1340" w:header="0" w:footer="1604" w:gutter="0"/>
          <w:cols w:space="720"/>
        </w:sectPr>
      </w:pPr>
    </w:p>
    <w:p w14:paraId="33FA99ED" w14:textId="77777777" w:rsidR="00B015E8" w:rsidRDefault="006D692A">
      <w:pPr>
        <w:pStyle w:val="Heading2"/>
        <w:spacing w:before="75"/>
        <w:ind w:firstLine="0"/>
      </w:pPr>
      <w:r>
        <w:lastRenderedPageBreak/>
        <w:t>Carers</w:t>
      </w:r>
    </w:p>
    <w:p w14:paraId="2FEFFB2E" w14:textId="77777777" w:rsidR="00B015E8" w:rsidRDefault="006D692A">
      <w:pPr>
        <w:pStyle w:val="BodyText"/>
        <w:ind w:right="398"/>
      </w:pPr>
      <w:r>
        <w:t>Some information will be mail merged but please add additional information</w:t>
      </w:r>
      <w:r>
        <w:rPr>
          <w:spacing w:val="-6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carers/</w:t>
      </w:r>
      <w:r>
        <w:rPr>
          <w:spacing w:val="-3"/>
        </w:rPr>
        <w:t xml:space="preserve"> </w:t>
      </w:r>
      <w:r>
        <w:t>contact consent.</w:t>
      </w:r>
    </w:p>
    <w:p w14:paraId="2483E4A3" w14:textId="77777777" w:rsidR="00B015E8" w:rsidRDefault="00B015E8">
      <w:pPr>
        <w:pStyle w:val="BodyText"/>
        <w:ind w:left="0"/>
      </w:pPr>
    </w:p>
    <w:p w14:paraId="72E6FB48" w14:textId="77777777" w:rsidR="00B015E8" w:rsidRDefault="006D692A">
      <w:pPr>
        <w:pStyle w:val="Heading2"/>
        <w:ind w:firstLine="0"/>
      </w:pPr>
      <w:r>
        <w:t>Accessibility</w:t>
      </w:r>
    </w:p>
    <w:p w14:paraId="2242F098" w14:textId="77777777" w:rsidR="00B015E8" w:rsidRDefault="006D692A">
      <w:pPr>
        <w:pStyle w:val="BodyText"/>
        <w:ind w:right="225"/>
      </w:pPr>
      <w:r>
        <w:t>Please add information about Accessibility/ communication needs. There is a</w:t>
      </w:r>
      <w:r>
        <w:rPr>
          <w:spacing w:val="-64"/>
        </w:rPr>
        <w:t xml:space="preserve"> </w:t>
      </w:r>
      <w:r>
        <w:t>national requirement for coding coming out to practices and we have tried to</w:t>
      </w:r>
      <w:r>
        <w:rPr>
          <w:spacing w:val="1"/>
        </w:rPr>
        <w:t xml:space="preserve"> </w:t>
      </w:r>
      <w:r>
        <w:t>accommodate</w:t>
      </w:r>
      <w:r>
        <w:rPr>
          <w:spacing w:val="-1"/>
        </w:rPr>
        <w:t xml:space="preserve"> </w:t>
      </w:r>
      <w:r>
        <w:t>this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forms.</w:t>
      </w:r>
    </w:p>
    <w:p w14:paraId="7D14BF5F" w14:textId="77777777" w:rsidR="00B015E8" w:rsidRDefault="00B015E8">
      <w:pPr>
        <w:pStyle w:val="BodyText"/>
        <w:ind w:left="0"/>
      </w:pPr>
    </w:p>
    <w:p w14:paraId="1FFE9CA5" w14:textId="77777777" w:rsidR="00B015E8" w:rsidRDefault="006D692A">
      <w:pPr>
        <w:pStyle w:val="BodyText"/>
        <w:ind w:right="560"/>
      </w:pPr>
      <w:r>
        <w:rPr>
          <w:b/>
        </w:rPr>
        <w:t xml:space="preserve">Learning disability </w:t>
      </w:r>
      <w:r>
        <w:t>Read code 918e ‘On Learning Disability Register’ will</w:t>
      </w:r>
      <w:r>
        <w:rPr>
          <w:spacing w:val="-64"/>
        </w:rPr>
        <w:t xml:space="preserve"> </w:t>
      </w:r>
      <w:r>
        <w:t>automatically mail merge. This code can be added in bulk to the notes of</w:t>
      </w:r>
      <w:r>
        <w:rPr>
          <w:spacing w:val="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register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>practice.</w:t>
      </w:r>
    </w:p>
    <w:p w14:paraId="05CC269C" w14:textId="77777777" w:rsidR="00B015E8" w:rsidRDefault="006D692A">
      <w:pPr>
        <w:pStyle w:val="BodyText"/>
        <w:spacing w:before="1"/>
        <w:ind w:right="91"/>
      </w:pPr>
      <w:r>
        <w:t>If you need to validate your Learning disability register, please consider using</w:t>
      </w:r>
      <w:r>
        <w:rPr>
          <w:spacing w:val="1"/>
        </w:rPr>
        <w:t xml:space="preserve"> </w:t>
      </w:r>
      <w:r>
        <w:t>the information in this link:</w:t>
      </w:r>
      <w:r>
        <w:rPr>
          <w:spacing w:val="1"/>
        </w:rPr>
        <w:t xml:space="preserve"> </w:t>
      </w:r>
      <w:r>
        <w:rPr>
          <w:spacing w:val="-1"/>
        </w:rPr>
        <w:t>(</w:t>
      </w:r>
      <w:hyperlink r:id="rId13">
        <w:r>
          <w:rPr>
            <w:color w:val="0000FF"/>
            <w:spacing w:val="-1"/>
            <w:u w:val="single" w:color="0000FF"/>
          </w:rPr>
          <w:t>https://www.google.co.uk/url?sa=t&amp;rct=j&amp;q=&amp;esrc=s&amp;source=web&amp;cd=1&amp;cad</w:t>
        </w:r>
      </w:hyperlink>
    </w:p>
    <w:p w14:paraId="03F1D8C9" w14:textId="77777777" w:rsidR="00B015E8" w:rsidRDefault="001819C6">
      <w:pPr>
        <w:pStyle w:val="BodyText"/>
      </w:pPr>
      <w:hyperlink r:id="rId14">
        <w:r w:rsidR="006D692A">
          <w:rPr>
            <w:color w:val="0000FF"/>
            <w:u w:val="single" w:color="0000FF"/>
          </w:rPr>
          <w:t>=</w:t>
        </w:r>
        <w:proofErr w:type="spellStart"/>
        <w:r w:rsidR="006D692A">
          <w:rPr>
            <w:color w:val="0000FF"/>
            <w:u w:val="single" w:color="0000FF"/>
          </w:rPr>
          <w:t>rja&amp;uact</w:t>
        </w:r>
        <w:proofErr w:type="spellEnd"/>
        <w:r w:rsidR="006D692A">
          <w:rPr>
            <w:color w:val="0000FF"/>
            <w:u w:val="single" w:color="0000FF"/>
          </w:rPr>
          <w:t>=8&amp;ved=0ahUKEwjhmd-</w:t>
        </w:r>
      </w:hyperlink>
      <w:r w:rsidR="006D692A">
        <w:rPr>
          <w:color w:val="0000FF"/>
          <w:spacing w:val="1"/>
        </w:rPr>
        <w:t xml:space="preserve"> </w:t>
      </w:r>
      <w:hyperlink r:id="rId15">
        <w:r w:rsidR="006D692A">
          <w:rPr>
            <w:color w:val="0000FF"/>
            <w:spacing w:val="-1"/>
            <w:u w:val="single" w:color="0000FF"/>
          </w:rPr>
          <w:t>tvJXKAhXHnA4KHQYJAUYQFggdMAA&amp;url=http%3A%2F%2Fwww.2gether.n</w:t>
        </w:r>
      </w:hyperlink>
      <w:r w:rsidR="006D692A">
        <w:rPr>
          <w:color w:val="0000FF"/>
          <w:spacing w:val="-64"/>
        </w:rPr>
        <w:t xml:space="preserve"> </w:t>
      </w:r>
      <w:hyperlink r:id="rId16">
        <w:r w:rsidR="006D692A">
          <w:rPr>
            <w:color w:val="0000FF"/>
            <w:u w:val="single" w:color="0000FF"/>
          </w:rPr>
          <w:t>hs.uk%2Ffiles%2F7.%2520Draft%2520QOF%252005%252006%2520%2520</w:t>
        </w:r>
      </w:hyperlink>
    </w:p>
    <w:p w14:paraId="70164DA4" w14:textId="77777777" w:rsidR="00B015E8" w:rsidRDefault="001819C6">
      <w:pPr>
        <w:pStyle w:val="BodyText"/>
      </w:pPr>
      <w:hyperlink r:id="rId17">
        <w:r w:rsidR="006D692A">
          <w:rPr>
            <w:color w:val="0000FF"/>
            <w:spacing w:val="-1"/>
            <w:u w:val="single" w:color="0000FF"/>
          </w:rPr>
          <w:t>LD%2520register%2520protocol%252006073.doc&amp;usg=AFQjCNG_6RVecxO</w:t>
        </w:r>
      </w:hyperlink>
      <w:r w:rsidR="006D692A">
        <w:rPr>
          <w:color w:val="0000FF"/>
          <w:spacing w:val="-64"/>
        </w:rPr>
        <w:t xml:space="preserve"> </w:t>
      </w:r>
      <w:hyperlink r:id="rId18">
        <w:r w:rsidR="006D692A">
          <w:rPr>
            <w:color w:val="0000FF"/>
            <w:u w:val="single" w:color="0000FF"/>
          </w:rPr>
          <w:t>esAXd5j8gc2jn0OSVEQ</w:t>
        </w:r>
      </w:hyperlink>
      <w:r w:rsidR="006D692A">
        <w:t>)</w:t>
      </w:r>
    </w:p>
    <w:p w14:paraId="22AD7661" w14:textId="77777777" w:rsidR="00B015E8" w:rsidRDefault="00B015E8">
      <w:pPr>
        <w:pStyle w:val="BodyText"/>
        <w:ind w:left="0"/>
        <w:rPr>
          <w:sz w:val="20"/>
        </w:rPr>
      </w:pPr>
    </w:p>
    <w:p w14:paraId="73A32CFE" w14:textId="77777777" w:rsidR="00B015E8" w:rsidRDefault="00B015E8">
      <w:pPr>
        <w:pStyle w:val="BodyText"/>
        <w:ind w:left="0"/>
        <w:rPr>
          <w:sz w:val="20"/>
        </w:rPr>
      </w:pPr>
    </w:p>
    <w:p w14:paraId="56021099" w14:textId="77777777" w:rsidR="00B015E8" w:rsidRDefault="006D692A">
      <w:pPr>
        <w:pStyle w:val="Heading2"/>
        <w:numPr>
          <w:ilvl w:val="0"/>
          <w:numId w:val="1"/>
        </w:numPr>
        <w:tabs>
          <w:tab w:val="left" w:pos="821"/>
        </w:tabs>
        <w:spacing w:before="92"/>
        <w:ind w:hanging="361"/>
      </w:pPr>
      <w:r>
        <w:t>Referrer</w:t>
      </w:r>
      <w:r>
        <w:rPr>
          <w:spacing w:val="-1"/>
        </w:rPr>
        <w:t xml:space="preserve"> </w:t>
      </w:r>
      <w:r>
        <w:t>information</w:t>
      </w:r>
    </w:p>
    <w:p w14:paraId="28438F08" w14:textId="77777777" w:rsidR="00B015E8" w:rsidRDefault="006D692A">
      <w:pPr>
        <w:pStyle w:val="BodyText"/>
        <w:spacing w:before="44" w:line="275" w:lineRule="exact"/>
      </w:pP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merge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notes.</w:t>
      </w:r>
    </w:p>
    <w:p w14:paraId="42D2EA64" w14:textId="77777777" w:rsidR="00B015E8" w:rsidRDefault="006D692A">
      <w:pPr>
        <w:pStyle w:val="BodyText"/>
        <w:ind w:right="105"/>
      </w:pPr>
      <w:r>
        <w:rPr>
          <w:color w:val="FF0000"/>
        </w:rPr>
        <w:t xml:space="preserve">Remember </w:t>
      </w:r>
      <w:r>
        <w:t>fax will be phased out in the next few years and replaced by</w:t>
      </w:r>
      <w:r>
        <w:rPr>
          <w:spacing w:val="1"/>
        </w:rPr>
        <w:t xml:space="preserve"> </w:t>
      </w:r>
      <w:r>
        <w:t>secure email. Check you have a secure practice email that is checked daily.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will 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urgent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by</w:t>
      </w:r>
      <w:r>
        <w:rPr>
          <w:spacing w:val="-6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email.</w:t>
      </w:r>
    </w:p>
    <w:p w14:paraId="3076D8EB" w14:textId="77777777" w:rsidR="00B015E8" w:rsidRDefault="00B015E8">
      <w:pPr>
        <w:pStyle w:val="BodyText"/>
        <w:spacing w:before="8"/>
        <w:ind w:left="0"/>
        <w:rPr>
          <w:sz w:val="23"/>
        </w:rPr>
      </w:pPr>
    </w:p>
    <w:p w14:paraId="5A6C7A00" w14:textId="2B5A6A89" w:rsidR="00B015E8" w:rsidRDefault="006D692A">
      <w:pPr>
        <w:pStyle w:val="Heading1"/>
      </w:pPr>
      <w:r>
        <w:t>Acknowledgements</w:t>
      </w:r>
    </w:p>
    <w:p w14:paraId="46B5E2EF" w14:textId="2DA3CB33" w:rsidR="00BA3180" w:rsidRPr="00BA3180" w:rsidRDefault="00BA3180">
      <w:pPr>
        <w:pStyle w:val="Heading1"/>
        <w:rPr>
          <w:b w:val="0"/>
          <w:bCs w:val="0"/>
          <w:sz w:val="24"/>
          <w:szCs w:val="24"/>
          <w:u w:val="none"/>
        </w:rPr>
      </w:pPr>
      <w:proofErr w:type="gramStart"/>
      <w:r w:rsidRPr="00BA3180">
        <w:rPr>
          <w:b w:val="0"/>
          <w:bCs w:val="0"/>
          <w:sz w:val="24"/>
          <w:szCs w:val="24"/>
          <w:u w:val="none"/>
        </w:rPr>
        <w:t>North East</w:t>
      </w:r>
      <w:proofErr w:type="gramEnd"/>
      <w:r w:rsidRPr="00BA3180">
        <w:rPr>
          <w:b w:val="0"/>
          <w:bCs w:val="0"/>
          <w:sz w:val="24"/>
          <w:szCs w:val="24"/>
          <w:u w:val="none"/>
        </w:rPr>
        <w:t xml:space="preserve"> and North Cumbria Clinical Digital Resources Collaborative</w:t>
      </w:r>
    </w:p>
    <w:p w14:paraId="0E91288C" w14:textId="77777777" w:rsidR="00B015E8" w:rsidRDefault="00B015E8">
      <w:pPr>
        <w:pStyle w:val="BodyText"/>
        <w:spacing w:before="3"/>
        <w:ind w:left="0"/>
        <w:rPr>
          <w:b/>
          <w:sz w:val="16"/>
        </w:rPr>
      </w:pPr>
    </w:p>
    <w:p w14:paraId="71CD2E77" w14:textId="7A1EF1FE" w:rsidR="00B015E8" w:rsidRDefault="00B015E8">
      <w:pPr>
        <w:pStyle w:val="BodyText"/>
        <w:tabs>
          <w:tab w:val="left" w:pos="2260"/>
        </w:tabs>
        <w:spacing w:before="92"/>
        <w:ind w:left="100"/>
      </w:pPr>
    </w:p>
    <w:p w14:paraId="55C8590E" w14:textId="7FB72A1B" w:rsidR="00B015E8" w:rsidRDefault="00B015E8">
      <w:pPr>
        <w:pStyle w:val="BodyText"/>
        <w:ind w:left="100"/>
      </w:pPr>
    </w:p>
    <w:sectPr w:rsidR="00B015E8">
      <w:pgSz w:w="11910" w:h="16840"/>
      <w:pgMar w:top="1040" w:right="1340" w:bottom="1800" w:left="1340" w:header="0" w:footer="1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B69D" w14:textId="77777777" w:rsidR="001819C6" w:rsidRDefault="001819C6">
      <w:r>
        <w:separator/>
      </w:r>
    </w:p>
  </w:endnote>
  <w:endnote w:type="continuationSeparator" w:id="0">
    <w:p w14:paraId="242EF130" w14:textId="77777777" w:rsidR="001819C6" w:rsidRDefault="0018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42F0" w14:textId="1CE290AB" w:rsidR="00B015E8" w:rsidRDefault="001819C6">
    <w:pPr>
      <w:pStyle w:val="BodyText"/>
      <w:spacing w:line="14" w:lineRule="auto"/>
      <w:ind w:left="0"/>
      <w:rPr>
        <w:sz w:val="20"/>
      </w:rPr>
    </w:pPr>
    <w:r>
      <w:pict w14:anchorId="7AC6999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alt="" style="position:absolute;margin-left:71.1pt;margin-top:752pt;width:347.25pt;height:30.15pt;z-index:-1581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40DE4E" w14:textId="551889FC" w:rsidR="00B015E8" w:rsidRDefault="006D692A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 xml:space="preserve">Guidance for urgent suspected cancer referral forms </w:t>
                </w:r>
                <w:r w:rsidR="00BA3180">
                  <w:rPr>
                    <w:rFonts w:ascii="Cambria"/>
                  </w:rPr>
                  <w:t>October 2021</w:t>
                </w:r>
                <w:r>
                  <w:rPr>
                    <w:rFonts w:ascii="Cambria"/>
                    <w:spacing w:val="-51"/>
                  </w:rPr>
                  <w:t xml:space="preserve"> </w:t>
                </w:r>
                <w:r>
                  <w:rPr>
                    <w:rFonts w:ascii="Cambria"/>
                  </w:rPr>
                  <w:t>Dr</w:t>
                </w:r>
                <w:r>
                  <w:rPr>
                    <w:rFonts w:ascii="Cambria"/>
                    <w:spacing w:val="-3"/>
                  </w:rPr>
                  <w:t xml:space="preserve"> </w:t>
                </w:r>
                <w:r>
                  <w:rPr>
                    <w:rFonts w:ascii="Cambria"/>
                  </w:rPr>
                  <w:t>K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rPr>
                    <w:rFonts w:ascii="Cambria"/>
                  </w:rPr>
                  <w:t>Elliott</w:t>
                </w:r>
                <w:r w:rsidR="00BA3180">
                  <w:rPr>
                    <w:rFonts w:ascii="Cambria"/>
                    <w:spacing w:val="-1"/>
                  </w:rPr>
                  <w:t xml:space="preserve"> Clinical </w:t>
                </w:r>
                <w:proofErr w:type="gramStart"/>
                <w:r w:rsidR="00BA3180">
                  <w:rPr>
                    <w:rFonts w:ascii="Cambria"/>
                    <w:spacing w:val="-1"/>
                  </w:rPr>
                  <w:t>Director( primary</w:t>
                </w:r>
                <w:proofErr w:type="gramEnd"/>
                <w:r w:rsidR="00BA3180">
                  <w:rPr>
                    <w:rFonts w:ascii="Cambria"/>
                    <w:spacing w:val="-1"/>
                  </w:rPr>
                  <w:t xml:space="preserve"> care)</w:t>
                </w:r>
                <w:r>
                  <w:rPr>
                    <w:rFonts w:ascii="Cambria"/>
                    <w:spacing w:val="1"/>
                  </w:rPr>
                  <w:t xml:space="preserve"> </w:t>
                </w:r>
                <w:r>
                  <w:rPr>
                    <w:rFonts w:ascii="Cambria"/>
                  </w:rPr>
                  <w:t>NCA</w:t>
                </w:r>
              </w:p>
            </w:txbxContent>
          </v:textbox>
          <w10:wrap anchorx="page" anchory="page"/>
        </v:shape>
      </w:pict>
    </w:r>
    <w:r>
      <w:pict w14:anchorId="4CF1FEBE">
        <v:shape id="docshape1" o:spid="_x0000_s2050" alt="" style="position:absolute;margin-left:70.6pt;margin-top:747.7pt;width:454.3pt;height:4.45pt;z-index:-15814656;mso-wrap-edited:f;mso-width-percent:0;mso-height-percent:0;mso-position-horizontal-relative:page;mso-position-vertical-relative:page;mso-width-percent:0;mso-height-percent:0" coordsize="9086,89" o:spt="100" adj="0,,0" path="m9086,75l,75,,89r9086,l9086,75xm9086,l,,,60r9086,l9086,xe" fillcolor="#612322" stroked="f">
          <v:stroke joinstyle="round"/>
          <v:formulas/>
          <v:path arrowok="t" o:connecttype="custom" o:connectlocs="5769610,9543415;0,9543415;0,9552305;5769610,9552305;5769610,9543415;5769610,9495790;0,9495790;0,9533890;5769610,9533890;5769610,9495790" o:connectangles="0,0,0,0,0,0,0,0,0,0"/>
          <w10:wrap anchorx="page" anchory="page"/>
        </v:shape>
      </w:pict>
    </w:r>
    <w:r>
      <w:pict w14:anchorId="2FFFE6AA">
        <v:shape id="docshape3" o:spid="_x0000_s2049" type="#_x0000_t202" alt="" style="position:absolute;margin-left:488.7pt;margin-top:766.15pt;width:38.8pt;height:16.1pt;z-index:-158136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606FD0" w14:textId="77777777" w:rsidR="00B015E8" w:rsidRDefault="006D692A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Page</w:t>
                </w:r>
                <w:r>
                  <w:rPr>
                    <w:rFonts w:ascii="Cambria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D8CA" w14:textId="77777777" w:rsidR="001819C6" w:rsidRDefault="001819C6">
      <w:r>
        <w:separator/>
      </w:r>
    </w:p>
  </w:footnote>
  <w:footnote w:type="continuationSeparator" w:id="0">
    <w:p w14:paraId="631DA169" w14:textId="77777777" w:rsidR="001819C6" w:rsidRDefault="0018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6211E"/>
    <w:multiLevelType w:val="hybridMultilevel"/>
    <w:tmpl w:val="76CAB566"/>
    <w:lvl w:ilvl="0" w:tplc="B3E83EA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2690B47A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34307B5A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B010E30C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D0447DC4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61821974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C67E567A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E3605478"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 w:tplc="0CB86680"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7134B3C"/>
    <w:multiLevelType w:val="hybridMultilevel"/>
    <w:tmpl w:val="DED2E3B0"/>
    <w:lvl w:ilvl="0" w:tplc="67FCB05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43852CA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88025E56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68B6AB20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82BE2A26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5EAC6CC0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93AE1D86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E1C00E02"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 w:tplc="D1CAC70E"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3960613"/>
    <w:multiLevelType w:val="hybridMultilevel"/>
    <w:tmpl w:val="59E28CA2"/>
    <w:lvl w:ilvl="0" w:tplc="864A3A9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A947512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8CCCEE78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04C8E0C4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40CA16C6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EFF41FF2">
      <w:numFmt w:val="bullet"/>
      <w:lvlText w:val="•"/>
      <w:lvlJc w:val="left"/>
      <w:pPr>
        <w:ind w:left="5023" w:hanging="360"/>
      </w:pPr>
      <w:rPr>
        <w:rFonts w:hint="default"/>
        <w:lang w:val="en-GB" w:eastAsia="en-US" w:bidi="ar-SA"/>
      </w:rPr>
    </w:lvl>
    <w:lvl w:ilvl="6" w:tplc="DAF6A892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9D36AF14">
      <w:numFmt w:val="bullet"/>
      <w:lvlText w:val="•"/>
      <w:lvlJc w:val="left"/>
      <w:pPr>
        <w:ind w:left="6704" w:hanging="360"/>
      </w:pPr>
      <w:rPr>
        <w:rFonts w:hint="default"/>
        <w:lang w:val="en-GB" w:eastAsia="en-US" w:bidi="ar-SA"/>
      </w:rPr>
    </w:lvl>
    <w:lvl w:ilvl="8" w:tplc="010A35B6"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15E8"/>
    <w:rsid w:val="001819C6"/>
    <w:rsid w:val="00413884"/>
    <w:rsid w:val="006D692A"/>
    <w:rsid w:val="00A4105E"/>
    <w:rsid w:val="00B015E8"/>
    <w:rsid w:val="00B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15965"/>
  <w15:docId w15:val="{59A93605-80E1-40A0-8723-500735D6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20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8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80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.uk/url?sa=t&amp;rct=j&amp;q&amp;esrc=s&amp;source=web&amp;cd=1&amp;cad=rja&amp;uact=8&amp;ved=0ahUKEwjhmd-tvJXKAhXHnA4KHQYJAUYQFggdMAA&amp;url=http%3A%2F%2Fwww.2gether.nhs.uk%2Ffiles%2F7.%2520Draft%2520QOF%252005%252006%2520%2520LD%2520register%2520protocol%252006073.doc&amp;usg=AFQjCNG_6RVecxOesAXd5j8gc2jn0OSVEQ" TargetMode="External"/><Relationship Id="rId18" Type="http://schemas.openxmlformats.org/officeDocument/2006/relationships/hyperlink" Target="https://www.google.co.uk/url?sa=t&amp;rct=j&amp;q&amp;esrc=s&amp;source=web&amp;cd=1&amp;cad=rja&amp;uact=8&amp;ved=0ahUKEwjhmd-tvJXKAhXHnA4KHQYJAUYQFggdMAA&amp;url=http%3A%2F%2Fwww.2gether.nhs.uk%2Ffiles%2F7.%2520Draft%2520QOF%252005%252006%2520%2520LD%2520register%2520protocol%252006073.doc&amp;usg=AFQjCNG_6RVecxOesAXd5j8gc2jn0OSV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2" TargetMode="External"/><Relationship Id="rId12" Type="http://schemas.openxmlformats.org/officeDocument/2006/relationships/hyperlink" Target="http://www.northerncanceralliance.nhs.uk/pathway/early-diagnosis/supporting-primary-care/two-week-wait-referral-forms/" TargetMode="External"/><Relationship Id="rId17" Type="http://schemas.openxmlformats.org/officeDocument/2006/relationships/hyperlink" Target="https://www.google.co.uk/url?sa=t&amp;rct=j&amp;q&amp;esrc=s&amp;source=web&amp;cd=1&amp;cad=rja&amp;uact=8&amp;ved=0ahUKEwjhmd-tvJXKAhXHnA4KHQYJAUYQFggdMAA&amp;url=http%3A%2F%2Fwww.2gether.nhs.uk%2Ffiles%2F7.%2520Draft%2520QOF%252005%252006%2520%2520LD%2520register%2520protocol%252006073.doc&amp;usg=AFQjCNG_6RVecxOesAXd5j8gc2jn0OSV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t&amp;rct=j&amp;q&amp;esrc=s&amp;source=web&amp;cd=1&amp;cad=rja&amp;uact=8&amp;ved=0ahUKEwjhmd-tvJXKAhXHnA4KHQYJAUYQFggdMAA&amp;url=http%3A%2F%2Fwww.2gether.nhs.uk%2Ffiles%2F7.%2520Draft%2520QOF%252005%252006%2520%2520LD%2520register%2520protocol%252006073.doc&amp;usg=AFQjCNG_6RVecxOesAXd5j8gc2jn0OSVE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therncanceralliance.nhs.uk/pathway/early-diagnosis/supporting-primary-care/two-week-wait-referral-for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t&amp;rct=j&amp;q&amp;esrc=s&amp;source=web&amp;cd=1&amp;cad=rja&amp;uact=8&amp;ved=0ahUKEwjhmd-tvJXKAhXHnA4KHQYJAUYQFggdMAA&amp;url=http%3A%2F%2Fwww.2gether.nhs.uk%2Ffiles%2F7.%2520Draft%2520QOF%252005%252006%2520%2520LD%2520register%2520protocol%252006073.doc&amp;usg=AFQjCNG_6RVecxOesAXd5j8gc2jn0OSVEQ" TargetMode="External"/><Relationship Id="rId10" Type="http://schemas.openxmlformats.org/officeDocument/2006/relationships/hyperlink" Target="http://www.northerncanceralliance.nhs.uk/pathway/early-diagnosis/supporting-primary-care/two-week-wait-referral-form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therncanceralliance.nhs.uk/pathway/early-diagnosis/supporting-primary-care/two-week-wait-referral-forms/" TargetMode="External"/><Relationship Id="rId14" Type="http://schemas.openxmlformats.org/officeDocument/2006/relationships/hyperlink" Target="https://www.google.co.uk/url?sa=t&amp;rct=j&amp;q&amp;esrc=s&amp;source=web&amp;cd=1&amp;cad=rja&amp;uact=8&amp;ved=0ahUKEwjhmd-tvJXKAhXHnA4KHQYJAUYQFggdMAA&amp;url=http%3A%2F%2Fwww.2gether.nhs.uk%2Ffiles%2F7.%2520Draft%2520QOF%252005%252006%2520%2520LD%2520register%2520protocol%252006073.doc&amp;usg=AFQjCNG_6RVecxOesAXd5j8gc2jn0OSV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Katherine Elliott</cp:lastModifiedBy>
  <cp:revision>3</cp:revision>
  <dcterms:created xsi:type="dcterms:W3CDTF">2021-09-20T06:42:00Z</dcterms:created>
  <dcterms:modified xsi:type="dcterms:W3CDTF">2021-09-20T06:57:00Z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2021-08-24T00:00:00Z</vt:filetime>
  </property>
</Properties>
</file>